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hn-19"/>
    <w:p>
      <w:pPr>
        <w:pStyle w:val="Heading1"/>
      </w:pPr>
      <w:r>
        <w:t xml:space="preserve">Homiletics Analysis: John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John 19 narrates the passion and death of Jesus Christ with stark, deliberate economy. It opens with the scourging and mockery of Jesus by Roman soldiers (vv. 1–3), followed by Pilate’s repeated attempts to release Jesus and his final capitulation to the crowd’s demand for crucifixion (vv. 4–16). The central movement is the crucifixion itself: the procession to Golgotha, the inscription on the cross, the division of Jesus’s garments, the final words to Mary and the Beloved Disciple, Jesus’s cry of thirst, his death, and the piercing of his side (vv. 17–37). The chapter closes with the burial of Jesus by Joseph of Arimathea and Nicodemus (vv. 38–42). Throughout, John’s account is saturated with fulfillment citations, kingship language, and eyewitness testimony — all of which are theologically loaded rather than incidental. Pilate’s inscription is written in three languages; the soldiers cast lots for the seamless tunic; the hyssop used to give Jesus wine recalls the Passover; the pierced side produces blood and water; Joseph and Nicodemus bring an extraordinary quantity of burial spices. John is not simply reporting events — he is building a case.</w:t>
      </w:r>
    </w:p>
    <w:p>
      <w:pPr>
        <w:pStyle w:val="BodyText"/>
      </w:pPr>
      <w:r>
        <w:rPr>
          <w:b/>
          <w:bCs/>
        </w:rPr>
        <w:t xml:space="preserve">This Text — Intent</w:t>
      </w:r>
    </w:p>
    <w:p>
      <w:pPr>
        <w:pStyle w:val="BodyText"/>
      </w:pPr>
      <w:r>
        <w:t xml:space="preserve">God’s intent through John 19 is not primarily to inform the reader that Jesus died, but to compel the reader to see</w:t>
      </w:r>
      <w:r>
        <w:t xml:space="preserve"> </w:t>
      </w:r>
      <w:r>
        <w:rPr>
          <w:i/>
          <w:iCs/>
        </w:rPr>
        <w:t xml:space="preserve">who</w:t>
      </w:r>
      <w:r>
        <w:t xml:space="preserve"> </w:t>
      </w:r>
      <w:r>
        <w:t xml:space="preserve">is dying and</w:t>
      </w:r>
      <w:r>
        <w:t xml:space="preserve"> </w:t>
      </w:r>
      <w:r>
        <w:rPr>
          <w:i/>
          <w:iCs/>
        </w:rPr>
        <w:t xml:space="preserve">why</w:t>
      </w:r>
      <w:r>
        <w:t xml:space="preserve">. The chapter is constructed so that every layer of mockery and degradation is simultaneously a layer of revelation: the soldiers dress Jesus as a king while mocking him, not realizing they are telling the truth. Pilate’s inscription — which he refuses to alter — declares Jesus the King of the Jews in the languages of the known world. The fulfillment citations announce that none of this is out of control. The blood and water from the pierced side are testified to by an eyewitness who insists on their reality (v. 35). The burial is royal in scale. God’s intent through this chapter is to call the reader to recognize the crucified Jesus as the sovereign, atoning, enthroned King — and to respond not with pity or despair, but with worship and faith. The cross in John 19 is not tragedy interrupted by resurrection; it is already the hour of glorification the Gospel has been anticipating since John 12:23.</w:t>
      </w:r>
    </w:p>
    <w:p>
      <w:r>
        <w:pict>
          <v:rect style="width:0;height:1.5pt" o:hralign="center" o:hrstd="t" o:hr="t"/>
        </w:pict>
      </w:r>
    </w:p>
    <w:p>
      <w:pPr>
        <w:pStyle w:val="FirstParagraph"/>
      </w:pPr>
      <w:r>
        <w:rPr>
          <w:b/>
          <w:bCs/>
        </w:rPr>
        <w:t xml:space="preserve">Subject Sentence:</w:t>
      </w:r>
      <w:r>
        <w:t xml:space="preserve"> </w:t>
      </w:r>
      <w:r>
        <w:t xml:space="preserve">The King of the Jews is crucified, crowned in thorns, and enthroned on the cross in sovereign fulfillment.</w:t>
      </w:r>
    </w:p>
    <w:p>
      <w:r>
        <w:pict>
          <v:rect style="width:0;height:1.5pt" o:hralign="center" o:hrstd="t" o:hr="t"/>
        </w:pict>
      </w:r>
    </w:p>
    <w:p>
      <w:pPr>
        <w:pStyle w:val="FirstParagraph"/>
      </w:pPr>
      <w:r>
        <w:rPr>
          <w:b/>
          <w:bCs/>
        </w:rPr>
        <w:t xml:space="preserve">Primary Claim:</w:t>
      </w:r>
      <w:r>
        <w:t xml:space="preserve"> </w:t>
      </w:r>
      <w:r>
        <w:t xml:space="preserve">God is calling the reader to see the crucifixion of Jesus not as defeat but as the sovereign, atoning enthronement of the King — and to respond with faith rather than stumbling at the scandal of the cross.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the Cross as</w:t>
      </w:r>
      <w:r>
        <w:rPr>
          <w:b/>
          <w:bCs/>
        </w:rPr>
        <w:t xml:space="preserve"> </w:t>
      </w:r>
      <w:r>
        <w:rPr>
          <w:b/>
          <w:bCs/>
        </w:rPr>
        <w:t xml:space="preserve">“Glorification”</w:t>
      </w:r>
      <w:r>
        <w:rPr>
          <w:b/>
          <w:bCs/>
        </w:rPr>
        <w:t xml:space="preserve"> </w:t>
      </w:r>
      <w:r>
        <w:rPr>
          <w:b/>
          <w:bCs/>
        </w:rPr>
        <w:t xml:space="preserve">in John</w:t>
      </w:r>
    </w:p>
    <w:p>
      <w:pPr>
        <w:pStyle w:val="BodyText"/>
      </w:pPr>
      <w:r>
        <w:t xml:space="preserve">The most significant interpretive divergence on John 19 concerns how to understand the cross in relation to the resurrection. Many traditions — including much popular evangelical preaching — treat the cross as the low point and the resurrection as the reversal and vindication. On this reading, John 19 is the nadir before the triumph of John 20. This reading is not wrong, but it misses what is distinctive about John’s theology. In John’s Gospel, the cross is itself the</w:t>
      </w:r>
      <w:r>
        <w:t xml:space="preserve"> </w:t>
      </w:r>
      <w:r>
        <w:t xml:space="preserve">“lifting up”</w:t>
      </w:r>
      <w:r>
        <w:t xml:space="preserve"> </w:t>
      </w:r>
      <w:r>
        <w:t xml:space="preserve">(hypsōthē — 3:14, 8:28, 12:32–33), the hour of glorification (12:23–24), and the moment in which the Son of Man is enthroned. John 19 is not waiting for John 20 to become meaningful. The cry</w:t>
      </w:r>
      <w:r>
        <w:t xml:space="preserve"> </w:t>
      </w:r>
      <w:r>
        <w:t xml:space="preserve">“It is finished”</w:t>
      </w:r>
      <w:r>
        <w:t xml:space="preserve"> </w:t>
      </w:r>
      <w:r>
        <w:t xml:space="preserve">(v. 30) is not a cry of defeat but of completion — the Greek</w:t>
      </w:r>
      <w:r>
        <w:t xml:space="preserve"> </w:t>
      </w:r>
      <w:r>
        <w:rPr>
          <w:i/>
          <w:iCs/>
        </w:rPr>
        <w:t xml:space="preserve">tetelestai</w:t>
      </w:r>
      <w:r>
        <w:t xml:space="preserve"> </w:t>
      </w:r>
      <w:r>
        <w:t xml:space="preserve">carries the sense of accomplishment, fulfillment, and perhaps even triumph. This does not minimize the resurrection; it means that in John’s telling, the cross and resurrection are not</w:t>
      </w:r>
      <w:r>
        <w:t xml:space="preserve"> </w:t>
      </w:r>
      <w:r>
        <w:t xml:space="preserve">“defeat then victory”</w:t>
      </w:r>
      <w:r>
        <w:t xml:space="preserve"> </w:t>
      </w:r>
      <w:r>
        <w:t xml:space="preserve">but</w:t>
      </w:r>
      <w:r>
        <w:t xml:space="preserve"> </w:t>
      </w:r>
      <w:r>
        <w:t xml:space="preserve">“one single complex event of glorification.”</w:t>
      </w:r>
      <w:r>
        <w:t xml:space="preserve"> </w:t>
      </w:r>
      <w:r>
        <w:t xml:space="preserve">The Reformed reading, following John’s own narrative cues, is that the cross must be preached in John 19 as already the site of Christ’s royal and atoning sovereignty — not as a problem waiting to be solved.</w:t>
      </w:r>
    </w:p>
    <w:p>
      <w:pPr>
        <w:pStyle w:val="BodyText"/>
      </w:pPr>
      <w:r>
        <w:rPr>
          <w:b/>
          <w:bCs/>
        </w:rPr>
        <w:t xml:space="preserve">Pilate and the Question of Responsibility</w:t>
      </w:r>
    </w:p>
    <w:p>
      <w:pPr>
        <w:pStyle w:val="BodyText"/>
      </w:pPr>
      <w:r>
        <w:t xml:space="preserve">A secondary interpretive question concerns the assignment of responsibility for Jesus’s death. Dispensational readings sometimes lean heavily into the role of</w:t>
      </w:r>
      <w:r>
        <w:t xml:space="preserve"> </w:t>
      </w:r>
      <w:r>
        <w:t xml:space="preserve">“the Jews”</w:t>
      </w:r>
      <w:r>
        <w:t xml:space="preserve"> </w:t>
      </w:r>
      <w:r>
        <w:t xml:space="preserve">(v. 7, v. 12, v. 15) as the primary agents, while minimizing Roman culpability. This creates serious hermeneutical and ethical problems. The text itself is more careful: Pilate is guilty (</w:t>
      </w:r>
      <w:r>
        <w:t xml:space="preserve">“the one who delivered me to you has the greater sin”</w:t>
      </w:r>
      <w:r>
        <w:t xml:space="preserve"> </w:t>
      </w:r>
      <w:r>
        <w:t xml:space="preserve">— v. 11 — implies Pilate has</w:t>
      </w:r>
      <w:r>
        <w:t xml:space="preserve"> </w:t>
      </w:r>
      <w:r>
        <w:rPr>
          <w:i/>
          <w:iCs/>
        </w:rPr>
        <w:t xml:space="preserve">some</w:t>
      </w:r>
      <w:r>
        <w:t xml:space="preserve"> </w:t>
      </w:r>
      <w:r>
        <w:t xml:space="preserve">sin), and John’s use of</w:t>
      </w:r>
      <w:r>
        <w:t xml:space="preserve"> </w:t>
      </w:r>
      <w:r>
        <w:t xml:space="preserve">“the Jews”</w:t>
      </w:r>
      <w:r>
        <w:t xml:space="preserve"> </w:t>
      </w:r>
      <w:r>
        <w:t xml:space="preserve">in this chapter refers to specific religious leaders, not to the Jewish people as a whole (a point John has been careful about throughout his Gospel). The Reformed reading insists, with the Apostles’ Creed and the whole canon, that Christ died for sinners — including all parties in view in John 19 — and that no ethnic group bears unique culpability for the cross. The cross was accomplished</w:t>
      </w:r>
      <w:r>
        <w:t xml:space="preserve"> </w:t>
      </w:r>
      <w:r>
        <w:t xml:space="preserve">“according to the definite plan and foreknowledge of God”</w:t>
      </w:r>
      <w:r>
        <w:t xml:space="preserve"> </w:t>
      </w:r>
      <w:r>
        <w:t xml:space="preserve">(Acts 2:23), meaning all human agency in John 19 is simultaneously real and encompassed by divine sovereignty.</w:t>
      </w:r>
    </w:p>
    <w:p>
      <w:pPr>
        <w:pStyle w:val="BodyText"/>
      </w:pPr>
      <w:r>
        <w:rPr>
          <w:b/>
          <w:bCs/>
        </w:rPr>
        <w:t xml:space="preserve">The Blood and Water (v. 34)</w:t>
      </w:r>
    </w:p>
    <w:p>
      <w:pPr>
        <w:pStyle w:val="BodyText"/>
      </w:pPr>
      <w:r>
        <w:t xml:space="preserve">Roman Catholic interpretation has read the blood and water from Jesus’s side as instituting the sacraments — blood for the Eucharist, water for Baptism. This reading is possible as a secondary typological resonance, and some patristic interpreters embrace it. The Reformed evaluation is to</w:t>
      </w:r>
      <w:r>
        <w:t xml:space="preserve"> </w:t>
      </w:r>
      <w:r>
        <w:rPr>
          <w:i/>
          <w:iCs/>
        </w:rPr>
        <w:t xml:space="preserve">acknowledge</w:t>
      </w:r>
      <w:r>
        <w:t xml:space="preserve"> </w:t>
      </w:r>
      <w:r>
        <w:t xml:space="preserve">the rich symbolism John intends without</w:t>
      </w:r>
      <w:r>
        <w:t xml:space="preserve"> </w:t>
      </w:r>
      <w:r>
        <w:rPr>
          <w:i/>
          <w:iCs/>
        </w:rPr>
        <w:t xml:space="preserve">adopting</w:t>
      </w:r>
      <w:r>
        <w:t xml:space="preserve"> </w:t>
      </w:r>
      <w:r>
        <w:t xml:space="preserve">a sacramental-institutional reading as primary. More convincing exegetically is the reading that blood and water together testify to genuine physical death (the Docetic denial being a live option in John’s community) while also pointing forward to the cleansing and life that flow from the atoning death of Christ (consistent with John 4:10–14 and 7:37–39). The eyewitness testimony formula in verse 35 insists on the physical reality, and the canonical resonance points toward atonement and Spirit — not sacramental institution. The Reformed reading acknowledges symbolic depth here while anchoring the primary meaning in genuine physical death and its atoning efficacy.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52:13–53:12</w:t>
      </w:r>
      <w:r>
        <w:t xml:space="preserve"> </w:t>
      </w:r>
      <w:r>
        <w:t xml:space="preserve">— The Servant who is</w:t>
      </w:r>
      <w:r>
        <w:t xml:space="preserve"> </w:t>
      </w:r>
      <w:r>
        <w:t xml:space="preserve">“lifted up and highly exalted”</w:t>
      </w:r>
      <w:r>
        <w:t xml:space="preserve"> </w:t>
      </w:r>
      <w:r>
        <w:t xml:space="preserve">after being despised, pierced, and crushed for transgressions; the primary OT grounding for John 19’s portrait of the cross as simultaneously humiliation and glorification.</w:t>
      </w:r>
    </w:p>
    <w:p>
      <w:pPr>
        <w:numPr>
          <w:ilvl w:val="0"/>
          <w:numId w:val="1001"/>
        </w:numPr>
      </w:pPr>
      <w:r>
        <w:rPr>
          <w:b/>
          <w:bCs/>
        </w:rPr>
        <w:t xml:space="preserve">Exodus 12:46 / Numbers 9:12</w:t>
      </w:r>
      <w:r>
        <w:t xml:space="preserve"> </w:t>
      </w:r>
      <w:r>
        <w:t xml:space="preserve">— The Passover lamb’s bones are not to be broken; cited explicitly in v. 36 and identifying Jesus as the true Passover Lamb, whose death inaugurates the new exodus.</w:t>
      </w:r>
    </w:p>
    <w:p>
      <w:pPr>
        <w:numPr>
          <w:ilvl w:val="0"/>
          <w:numId w:val="1001"/>
        </w:numPr>
      </w:pPr>
      <w:r>
        <w:rPr>
          <w:b/>
          <w:bCs/>
        </w:rPr>
        <w:t xml:space="preserve">Psalm 22</w:t>
      </w:r>
      <w:r>
        <w:t xml:space="preserve"> </w:t>
      </w:r>
      <w:r>
        <w:t xml:space="preserve">— The garment division (v. 24) and the cry of dereliction echo this psalm, in which the sufferer passes through abandonment to vindication and global proclamation — the whole arc of which is activated by John’s citation.</w:t>
      </w:r>
    </w:p>
    <w:p>
      <w:pPr>
        <w:numPr>
          <w:ilvl w:val="0"/>
          <w:numId w:val="1001"/>
        </w:numPr>
      </w:pPr>
      <w:r>
        <w:rPr>
          <w:b/>
          <w:bCs/>
        </w:rPr>
        <w:t xml:space="preserve">Zechariah 12:10</w:t>
      </w:r>
      <w:r>
        <w:t xml:space="preserve"> </w:t>
      </w:r>
      <w:r>
        <w:t xml:space="preserve">—</w:t>
      </w:r>
      <w:r>
        <w:t xml:space="preserve"> </w:t>
      </w:r>
      <w:r>
        <w:t xml:space="preserve">“They will look on him whom they have pierced”</w:t>
      </w:r>
      <w:r>
        <w:t xml:space="preserve"> </w:t>
      </w:r>
      <w:r>
        <w:t xml:space="preserve">(v. 37); the mourning-and-restoration oracle of Zechariah, fulfilled in the piercing and ultimately pointing toward the final recognition of the crucified King.</w:t>
      </w:r>
    </w:p>
    <w:p>
      <w:pPr>
        <w:numPr>
          <w:ilvl w:val="0"/>
          <w:numId w:val="1001"/>
        </w:numPr>
      </w:pPr>
      <w:r>
        <w:rPr>
          <w:b/>
          <w:bCs/>
        </w:rPr>
        <w:t xml:space="preserve">Romans 5:6–11</w:t>
      </w:r>
      <w:r>
        <w:t xml:space="preserve"> </w:t>
      </w:r>
      <w:r>
        <w:t xml:space="preserve">— Interprets the cross as the decisive demonstration of God’s love toward enemies; grounds John 19’s enthronement-in-death in Paul’s theology of atonement and reconciliation, providing the canonical complement to John’s narrative.</w:t>
      </w:r>
    </w:p>
    <w:p>
      <w:r>
        <w:pict>
          <v:rect style="width:0;height:1.5pt" o:hralign="center" o:hrstd="t" o:hr="t"/>
        </w:pict>
      </w:r>
    </w:p>
    <w:p>
      <w:pPr>
        <w:pStyle w:val="FirstParagraph"/>
      </w:pPr>
      <w:r>
        <w:rPr>
          <w:b/>
          <w:bCs/>
        </w:rPr>
        <w:t xml:space="preserve">Aim:</w:t>
      </w:r>
      <w:r>
        <w:t xml:space="preserve"> </w:t>
      </w:r>
      <w:r>
        <w:t xml:space="preserve">To lead the reader to see in the crucifixion of John 19 not a tragedy to be mourned or a scandal to be softened, but the sovereign, accomplished atonement of the King of Kings — and to worship accordingly.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Pilate takes Jesus and has him flogged</w:t>
            </w:r>
          </w:p>
        </w:tc>
        <w:tc>
          <w:tcPr/>
          <w:p>
            <w:pPr>
              <w:pStyle w:val="Compact"/>
            </w:pPr>
            <w:r>
              <w:t xml:space="preserve">Roman scourging — severe, often near-lethal; prelude to crucifixion</w:t>
            </w:r>
          </w:p>
        </w:tc>
      </w:tr>
      <w:tr>
        <w:tc>
          <w:tcPr/>
          <w:p>
            <w:pPr>
              <w:pStyle w:val="Compact"/>
            </w:pPr>
            <w:r>
              <w:t xml:space="preserve">2–3</w:t>
            </w:r>
          </w:p>
        </w:tc>
        <w:tc>
          <w:tcPr/>
          <w:p>
            <w:pPr>
              <w:pStyle w:val="Compact"/>
            </w:pPr>
            <w:r>
              <w:t xml:space="preserve">Soldiers weave crown of thorns, dress Jesus in purple, mock him as</w:t>
            </w:r>
            <w:r>
              <w:t xml:space="preserve"> </w:t>
            </w:r>
            <w:r>
              <w:t xml:space="preserve">“King of the Jews”</w:t>
            </w:r>
          </w:p>
        </w:tc>
        <w:tc>
          <w:tcPr/>
          <w:p>
            <w:pPr>
              <w:pStyle w:val="Compact"/>
            </w:pPr>
            <w:r>
              <w:t xml:space="preserve">Irony: every element of mockery is theologically true</w:t>
            </w:r>
          </w:p>
        </w:tc>
      </w:tr>
      <w:tr>
        <w:tc>
          <w:tcPr/>
          <w:p>
            <w:pPr>
              <w:pStyle w:val="Compact"/>
            </w:pPr>
            <w:r>
              <w:t xml:space="preserve">4–5</w:t>
            </w:r>
          </w:p>
        </w:tc>
        <w:tc>
          <w:tcPr/>
          <w:p>
            <w:pPr>
              <w:pStyle w:val="Compact"/>
            </w:pPr>
            <w:r>
              <w:t xml:space="preserve">Pilate presents Jesus:</w:t>
            </w:r>
            <w:r>
              <w:t xml:space="preserve"> </w:t>
            </w:r>
            <w:r>
              <w:t xml:space="preserve">“Behold the man!”</w:t>
            </w:r>
            <w:r>
              <w:t xml:space="preserve"> </w:t>
            </w:r>
            <w:r>
              <w:t xml:space="preserve">(</w:t>
            </w:r>
            <w:r>
              <w:rPr>
                <w:i/>
                <w:iCs/>
              </w:rPr>
              <w:t xml:space="preserve">Ecce Homo</w:t>
            </w:r>
            <w:r>
              <w:t xml:space="preserve">)</w:t>
            </w:r>
          </w:p>
        </w:tc>
        <w:tc>
          <w:tcPr/>
          <w:p>
            <w:pPr>
              <w:pStyle w:val="Compact"/>
            </w:pPr>
            <w:r>
              <w:t xml:space="preserve">Pilate may intend pity; John intends the reader to behold the Son of Man</w:t>
            </w:r>
          </w:p>
        </w:tc>
      </w:tr>
      <w:tr>
        <w:tc>
          <w:tcPr/>
          <w:p>
            <w:pPr>
              <w:pStyle w:val="Compact"/>
            </w:pPr>
            <w:r>
              <w:t xml:space="preserve">6</w:t>
            </w:r>
          </w:p>
        </w:tc>
        <w:tc>
          <w:tcPr/>
          <w:p>
            <w:pPr>
              <w:pStyle w:val="Compact"/>
            </w:pPr>
            <w:r>
              <w:t xml:space="preserve">Chief priests and officers demand crucifixion; Pilate insists he finds no guilt</w:t>
            </w:r>
          </w:p>
        </w:tc>
        <w:tc>
          <w:tcPr/>
          <w:p>
            <w:pPr>
              <w:pStyle w:val="Compact"/>
            </w:pPr>
            <w:r>
              <w:t xml:space="preserve">Pilate’s repeated declarations of innocence are unwitting testimony to Jesus’s substitutionary death</w:t>
            </w:r>
          </w:p>
        </w:tc>
      </w:tr>
      <w:tr>
        <w:tc>
          <w:tcPr/>
          <w:p>
            <w:pPr>
              <w:pStyle w:val="Compact"/>
            </w:pPr>
            <w:r>
              <w:t xml:space="preserve">7</w:t>
            </w:r>
          </w:p>
        </w:tc>
        <w:tc>
          <w:tcPr/>
          <w:p>
            <w:pPr>
              <w:pStyle w:val="Compact"/>
            </w:pPr>
            <w:r>
              <w:t xml:space="preserve">Jewish leaders cite blasphemy law —</w:t>
            </w:r>
            <w:r>
              <w:t xml:space="preserve"> </w:t>
            </w:r>
            <w:r>
              <w:t xml:space="preserve">“He made himself the Son of God”</w:t>
            </w:r>
          </w:p>
        </w:tc>
        <w:tc>
          <w:tcPr/>
          <w:p>
            <w:pPr>
              <w:pStyle w:val="Compact"/>
            </w:pPr>
            <w:r>
              <w:t xml:space="preserve">The real charge — and in John’s Gospel, the true identity</w:t>
            </w:r>
          </w:p>
        </w:tc>
      </w:tr>
      <w:tr>
        <w:tc>
          <w:tcPr/>
          <w:p>
            <w:pPr>
              <w:pStyle w:val="Compact"/>
            </w:pPr>
            <w:r>
              <w:t xml:space="preserve">8–9</w:t>
            </w:r>
          </w:p>
        </w:tc>
        <w:tc>
          <w:tcPr/>
          <w:p>
            <w:pPr>
              <w:pStyle w:val="Compact"/>
            </w:pPr>
            <w:r>
              <w:t xml:space="preserve">Pilate is more afraid; asks Jesus where he is from; Jesus is silent</w:t>
            </w:r>
          </w:p>
        </w:tc>
        <w:tc>
          <w:tcPr/>
          <w:p>
            <w:pPr>
              <w:pStyle w:val="Compact"/>
            </w:pPr>
            <w:r>
              <w:t xml:space="preserve">Sovereignty: Jesus does not answer the one who thinks he holds the power</w:t>
            </w:r>
          </w:p>
        </w:tc>
      </w:tr>
      <w:tr>
        <w:tc>
          <w:tcPr/>
          <w:p>
            <w:pPr>
              <w:pStyle w:val="Compact"/>
            </w:pPr>
            <w:r>
              <w:t xml:space="preserve">10–11</w:t>
            </w:r>
          </w:p>
        </w:tc>
        <w:tc>
          <w:tcPr/>
          <w:p>
            <w:pPr>
              <w:pStyle w:val="Compact"/>
            </w:pPr>
            <w:r>
              <w:t xml:space="preserve">Pilate asserts his authority; Jesus corrects him — authority is given from above</w:t>
            </w:r>
          </w:p>
        </w:tc>
        <w:tc>
          <w:tcPr/>
          <w:p>
            <w:pPr>
              <w:pStyle w:val="Compact"/>
            </w:pPr>
            <w:r>
              <w:t xml:space="preserve">The governor is governed; human power is derivative and accountable</w:t>
            </w:r>
          </w:p>
        </w:tc>
      </w:tr>
      <w:tr>
        <w:tc>
          <w:tcPr/>
          <w:p>
            <w:pPr>
              <w:pStyle w:val="Compact"/>
            </w:pPr>
            <w:r>
              <w:t xml:space="preserve">12</w:t>
            </w:r>
          </w:p>
        </w:tc>
        <w:tc>
          <w:tcPr/>
          <w:p>
            <w:pPr>
              <w:pStyle w:val="Compact"/>
            </w:pPr>
            <w:r>
              <w:t xml:space="preserve">Pilate seeks to release Jesus; crowds escalate —</w:t>
            </w:r>
            <w:r>
              <w:t xml:space="preserve"> </w:t>
            </w:r>
            <w:r>
              <w:t xml:space="preserve">“friend of Caesar”</w:t>
            </w:r>
            <w:r>
              <w:t xml:space="preserve"> </w:t>
            </w:r>
            <w:r>
              <w:t xml:space="preserve">threat</w:t>
            </w:r>
          </w:p>
        </w:tc>
        <w:tc>
          <w:tcPr/>
          <w:p>
            <w:pPr>
              <w:pStyle w:val="Compact"/>
            </w:pPr>
            <w:r>
              <w:t xml:space="preserve">Political pressure overwhelms judicial conscience</w:t>
            </w:r>
          </w:p>
        </w:tc>
      </w:tr>
      <w:tr>
        <w:tc>
          <w:tcPr/>
          <w:p>
            <w:pPr>
              <w:pStyle w:val="Compact"/>
            </w:pPr>
            <w:r>
              <w:t xml:space="preserve">13–14</w:t>
            </w:r>
          </w:p>
        </w:tc>
        <w:tc>
          <w:tcPr/>
          <w:p>
            <w:pPr>
              <w:pStyle w:val="Compact"/>
            </w:pPr>
            <w:r>
              <w:t xml:space="preserve">Pilate seats himself (or seats Jesus?) at the judgment seat;</w:t>
            </w:r>
            <w:r>
              <w:t xml:space="preserve"> </w:t>
            </w:r>
            <w:r>
              <w:t xml:space="preserve">“Behold your King”</w:t>
            </w:r>
            <w:r>
              <w:t xml:space="preserve"> </w:t>
            </w:r>
            <w:r>
              <w:t xml:space="preserve">— sixth hour</w:t>
            </w:r>
          </w:p>
        </w:tc>
        <w:tc>
          <w:tcPr/>
          <w:p>
            <w:pPr>
              <w:pStyle w:val="Compact"/>
            </w:pPr>
            <w:r>
              <w:t xml:space="preserve">Textual ambiguity in v. 13 (who sits?) may intend to portray Jesus as enthroned at the judgment seat</w:t>
            </w:r>
          </w:p>
        </w:tc>
      </w:tr>
      <w:tr>
        <w:tc>
          <w:tcPr/>
          <w:p>
            <w:pPr>
              <w:pStyle w:val="Compact"/>
            </w:pPr>
            <w:r>
              <w:t xml:space="preserve">15</w:t>
            </w:r>
          </w:p>
        </w:tc>
        <w:tc>
          <w:tcPr/>
          <w:p>
            <w:pPr>
              <w:pStyle w:val="Compact"/>
            </w:pPr>
            <w:r>
              <w:t xml:space="preserve">Crowds deny any king but Caesar; chief priests say</w:t>
            </w:r>
            <w:r>
              <w:t xml:space="preserve"> </w:t>
            </w:r>
            <w:r>
              <w:t xml:space="preserve">“We have no king but Caesar”</w:t>
            </w:r>
          </w:p>
        </w:tc>
        <w:tc>
          <w:tcPr/>
          <w:p>
            <w:pPr>
              <w:pStyle w:val="Compact"/>
            </w:pPr>
            <w:r>
              <w:t xml:space="preserve">Catastrophic irony — leaders of God’s covenant people renounce their true King</w:t>
            </w:r>
          </w:p>
        </w:tc>
      </w:tr>
      <w:tr>
        <w:tc>
          <w:tcPr/>
          <w:p>
            <w:pPr>
              <w:pStyle w:val="Compact"/>
            </w:pPr>
            <w:r>
              <w:t xml:space="preserve">16</w:t>
            </w:r>
          </w:p>
        </w:tc>
        <w:tc>
          <w:tcPr/>
          <w:p>
            <w:pPr>
              <w:pStyle w:val="Compact"/>
            </w:pPr>
            <w:r>
              <w:t xml:space="preserve">Pilate delivers Jesus to be crucified</w:t>
            </w:r>
          </w:p>
        </w:tc>
        <w:tc>
          <w:tcPr/>
          <w:p>
            <w:pPr>
              <w:pStyle w:val="Compact"/>
            </w:pPr>
            <w:r>
              <w:t xml:space="preserve">The handing-over: human and divine agency converge</w:t>
            </w:r>
          </w:p>
        </w:tc>
      </w:tr>
      <w:tr>
        <w:tc>
          <w:tcPr/>
          <w:p>
            <w:pPr>
              <w:pStyle w:val="Compact"/>
            </w:pPr>
            <w:r>
              <w:t xml:space="preserve">17</w:t>
            </w:r>
          </w:p>
        </w:tc>
        <w:tc>
          <w:tcPr/>
          <w:p>
            <w:pPr>
              <w:pStyle w:val="Compact"/>
            </w:pPr>
            <w:r>
              <w:t xml:space="preserve">Jesus carries his own cross to Golgotha</w:t>
            </w:r>
          </w:p>
        </w:tc>
        <w:tc>
          <w:tcPr/>
          <w:p>
            <w:pPr>
              <w:pStyle w:val="Compact"/>
            </w:pPr>
            <w:r>
              <w:t xml:space="preserve">“The Place of the Skull”</w:t>
            </w:r>
            <w:r>
              <w:t xml:space="preserve"> </w:t>
            </w:r>
            <w:r>
              <w:t xml:space="preserve">— named in Aramaic, Latin, and Greek</w:t>
            </w:r>
          </w:p>
        </w:tc>
      </w:tr>
      <w:tr>
        <w:tc>
          <w:tcPr/>
          <w:p>
            <w:pPr>
              <w:pStyle w:val="Compact"/>
            </w:pPr>
            <w:r>
              <w:t xml:space="preserve">18</w:t>
            </w:r>
          </w:p>
        </w:tc>
        <w:tc>
          <w:tcPr/>
          <w:p>
            <w:pPr>
              <w:pStyle w:val="Compact"/>
            </w:pPr>
            <w:r>
              <w:t xml:space="preserve">Jesus is crucified between two others</w:t>
            </w:r>
          </w:p>
        </w:tc>
        <w:tc>
          <w:tcPr/>
          <w:p>
            <w:pPr>
              <w:pStyle w:val="Compact"/>
            </w:pPr>
            <w:r>
              <w:t xml:space="preserve">Fulfilling Isaiah 53:12 (</w:t>
            </w:r>
            <w:r>
              <w:t xml:space="preserve">“numbered with transgressors”</w:t>
            </w:r>
            <w:r>
              <w:t xml:space="preserve">)</w:t>
            </w:r>
          </w:p>
        </w:tc>
      </w:tr>
      <w:tr>
        <w:tc>
          <w:tcPr/>
          <w:p>
            <w:pPr>
              <w:pStyle w:val="Compact"/>
            </w:pPr>
            <w:r>
              <w:t xml:space="preserve">19–20</w:t>
            </w:r>
          </w:p>
        </w:tc>
        <w:tc>
          <w:tcPr/>
          <w:p>
            <w:pPr>
              <w:pStyle w:val="Compact"/>
            </w:pPr>
            <w:r>
              <w:t xml:space="preserve">Pilate’s inscription:</w:t>
            </w:r>
            <w:r>
              <w:t xml:space="preserve"> </w:t>
            </w:r>
            <w:r>
              <w:t xml:space="preserve">“Jesus of Nazareth, King of the Jews”</w:t>
            </w:r>
            <w:r>
              <w:t xml:space="preserve"> </w:t>
            </w:r>
            <w:r>
              <w:t xml:space="preserve">— in Hebrew, Latin, and Greek</w:t>
            </w:r>
          </w:p>
        </w:tc>
        <w:tc>
          <w:tcPr/>
          <w:p>
            <w:pPr>
              <w:pStyle w:val="Compact"/>
            </w:pPr>
            <w:r>
              <w:t xml:space="preserve">Universal declaration; the reluctant evangelist; Pilate inadvertently proclaims the gospel to the world</w:t>
            </w:r>
          </w:p>
        </w:tc>
      </w:tr>
      <w:tr>
        <w:tc>
          <w:tcPr/>
          <w:p>
            <w:pPr>
              <w:pStyle w:val="Compact"/>
            </w:pPr>
            <w:r>
              <w:t xml:space="preserve">21–22</w:t>
            </w:r>
          </w:p>
        </w:tc>
        <w:tc>
          <w:tcPr/>
          <w:p>
            <w:pPr>
              <w:pStyle w:val="Compact"/>
            </w:pPr>
            <w:r>
              <w:t xml:space="preserve">Chief priests protest the inscription; Pilate refuses to change it:</w:t>
            </w:r>
            <w:r>
              <w:t xml:space="preserve"> </w:t>
            </w:r>
            <w:r>
              <w:t xml:space="preserve">“What I have written I have written”</w:t>
            </w:r>
          </w:p>
        </w:tc>
        <w:tc>
          <w:tcPr/>
          <w:p>
            <w:pPr>
              <w:pStyle w:val="Compact"/>
            </w:pPr>
            <w:r>
              <w:t xml:space="preserve">Divine providence through Pilate’s stubbornness</w:t>
            </w:r>
          </w:p>
        </w:tc>
      </w:tr>
      <w:tr>
        <w:tc>
          <w:tcPr/>
          <w:p>
            <w:pPr>
              <w:pStyle w:val="Compact"/>
            </w:pPr>
            <w:r>
              <w:t xml:space="preserve">23–24</w:t>
            </w:r>
          </w:p>
        </w:tc>
        <w:tc>
          <w:tcPr/>
          <w:p>
            <w:pPr>
              <w:pStyle w:val="Compact"/>
            </w:pPr>
            <w:r>
              <w:t xml:space="preserve">Soldiers divide garments; cast lots for tunic; fulfillment of Psalm 22:18</w:t>
            </w:r>
          </w:p>
        </w:tc>
        <w:tc>
          <w:tcPr/>
          <w:p>
            <w:pPr>
              <w:pStyle w:val="Compact"/>
            </w:pPr>
            <w:r>
              <w:t xml:space="preserve">First of several fulfillment citations; the soldiers unknowingly enact Scripture</w:t>
            </w:r>
          </w:p>
        </w:tc>
      </w:tr>
      <w:tr>
        <w:tc>
          <w:tcPr/>
          <w:p>
            <w:pPr>
              <w:pStyle w:val="Compact"/>
            </w:pPr>
            <w:r>
              <w:t xml:space="preserve">25–27</w:t>
            </w:r>
          </w:p>
        </w:tc>
        <w:tc>
          <w:tcPr/>
          <w:p>
            <w:pPr>
              <w:pStyle w:val="Compact"/>
            </w:pPr>
            <w:r>
              <w:t xml:space="preserve">Jesus entrusts his mother to the Beloved Disciple</w:t>
            </w:r>
          </w:p>
        </w:tc>
        <w:tc>
          <w:tcPr/>
          <w:p>
            <w:pPr>
              <w:pStyle w:val="Compact"/>
            </w:pPr>
            <w:r>
              <w:t xml:space="preserve">Care for the vulnerable from the cross; formation of the new covenant family</w:t>
            </w:r>
          </w:p>
        </w:tc>
      </w:tr>
      <w:tr>
        <w:tc>
          <w:tcPr/>
          <w:p>
            <w:pPr>
              <w:pStyle w:val="Compact"/>
            </w:pPr>
            <w:r>
              <w:t xml:space="preserve">28</w:t>
            </w:r>
          </w:p>
        </w:tc>
        <w:tc>
          <w:tcPr/>
          <w:p>
            <w:pPr>
              <w:pStyle w:val="Compact"/>
            </w:pPr>
            <w:r>
              <w:t xml:space="preserve">Jesus says</w:t>
            </w:r>
            <w:r>
              <w:t xml:space="preserve"> </w:t>
            </w:r>
            <w:r>
              <w:t xml:space="preserve">“I thirst”</w:t>
            </w:r>
            <w:r>
              <w:t xml:space="preserve"> </w:t>
            </w:r>
            <w:r>
              <w:t xml:space="preserve">to fulfill Scripture</w:t>
            </w:r>
          </w:p>
        </w:tc>
        <w:tc>
          <w:tcPr/>
          <w:p>
            <w:pPr>
              <w:pStyle w:val="Compact"/>
            </w:pPr>
            <w:r>
              <w:t xml:space="preserve">Sovereign intentionality even in dying: Jesus controls the moment</w:t>
            </w:r>
          </w:p>
        </w:tc>
      </w:tr>
      <w:tr>
        <w:tc>
          <w:tcPr/>
          <w:p>
            <w:pPr>
              <w:pStyle w:val="Compact"/>
            </w:pPr>
            <w:r>
              <w:t xml:space="preserve">29</w:t>
            </w:r>
          </w:p>
        </w:tc>
        <w:tc>
          <w:tcPr/>
          <w:p>
            <w:pPr>
              <w:pStyle w:val="Compact"/>
            </w:pPr>
            <w:r>
              <w:t xml:space="preserve">Sour wine on hyssop — offered to Jesus</w:t>
            </w:r>
          </w:p>
        </w:tc>
        <w:tc>
          <w:tcPr/>
          <w:p>
            <w:pPr>
              <w:pStyle w:val="Compact"/>
            </w:pPr>
            <w:r>
              <w:t xml:space="preserve">Hyssop: used to apply Passover blood (Exodus 12:22); deeply Passover-resonant</w:t>
            </w:r>
          </w:p>
        </w:tc>
      </w:tr>
      <w:tr>
        <w:tc>
          <w:tcPr/>
          <w:p>
            <w:pPr>
              <w:pStyle w:val="Compact"/>
            </w:pPr>
            <w:r>
              <w:t xml:space="preserve">30</w:t>
            </w:r>
          </w:p>
        </w:tc>
        <w:tc>
          <w:tcPr/>
          <w:p>
            <w:pPr>
              <w:pStyle w:val="Compact"/>
            </w:pPr>
            <w:r>
              <w:t xml:space="preserve">Jesus says</w:t>
            </w:r>
            <w:r>
              <w:t xml:space="preserve"> </w:t>
            </w:r>
            <w:r>
              <w:t xml:space="preserve">“It is finished”</w:t>
            </w:r>
            <w:r>
              <w:t xml:space="preserve"> </w:t>
            </w:r>
            <w:r>
              <w:t xml:space="preserve">(</w:t>
            </w:r>
            <w:r>
              <w:rPr>
                <w:i/>
                <w:iCs/>
              </w:rPr>
              <w:t xml:space="preserve">tetelestai</w:t>
            </w:r>
            <w:r>
              <w:t xml:space="preserve">) and gives up his spirit</w:t>
            </w:r>
          </w:p>
        </w:tc>
        <w:tc>
          <w:tcPr/>
          <w:p>
            <w:pPr>
              <w:pStyle w:val="Compact"/>
            </w:pPr>
            <w:r>
              <w:t xml:space="preserve">Not a cry of defeat but of completion and royal surrender</w:t>
            </w:r>
          </w:p>
        </w:tc>
      </w:tr>
      <w:tr>
        <w:tc>
          <w:tcPr/>
          <w:p>
            <w:pPr>
              <w:pStyle w:val="Compact"/>
            </w:pPr>
            <w:r>
              <w:t xml:space="preserve">31–33</w:t>
            </w:r>
          </w:p>
        </w:tc>
        <w:tc>
          <w:tcPr/>
          <w:p>
            <w:pPr>
              <w:pStyle w:val="Compact"/>
            </w:pPr>
            <w:r>
              <w:t xml:space="preserve">Jewish leaders request leg-breaking; soldiers find Jesus already dead</w:t>
            </w:r>
          </w:p>
        </w:tc>
        <w:tc>
          <w:tcPr/>
          <w:p>
            <w:pPr>
              <w:pStyle w:val="Compact"/>
            </w:pPr>
            <w:r>
              <w:t xml:space="preserve">Providence: the Passover Lamb’s bones are preserved (Exodus 12:46)</w:t>
            </w:r>
          </w:p>
        </w:tc>
      </w:tr>
      <w:tr>
        <w:tc>
          <w:tcPr/>
          <w:p>
            <w:pPr>
              <w:pStyle w:val="Compact"/>
            </w:pPr>
            <w:r>
              <w:t xml:space="preserve">34</w:t>
            </w:r>
          </w:p>
        </w:tc>
        <w:tc>
          <w:tcPr/>
          <w:p>
            <w:pPr>
              <w:pStyle w:val="Compact"/>
            </w:pPr>
            <w:r>
              <w:t xml:space="preserve">Soldier pierces Jesus’s side; blood and water flow</w:t>
            </w:r>
          </w:p>
        </w:tc>
        <w:tc>
          <w:tcPr/>
          <w:p>
            <w:pPr>
              <w:pStyle w:val="Compact"/>
            </w:pPr>
            <w:r>
              <w:t xml:space="preserve">Genuine physical death; symbolic richness (atonement, Spirit, life)</w:t>
            </w:r>
          </w:p>
        </w:tc>
      </w:tr>
      <w:tr>
        <w:tc>
          <w:tcPr/>
          <w:p>
            <w:pPr>
              <w:pStyle w:val="Compact"/>
            </w:pPr>
            <w:r>
              <w:t xml:space="preserve">35</w:t>
            </w:r>
          </w:p>
        </w:tc>
        <w:tc>
          <w:tcPr/>
          <w:p>
            <w:pPr>
              <w:pStyle w:val="Compact"/>
            </w:pPr>
            <w:r>
              <w:t xml:space="preserve">The eyewitness testimony formula</w:t>
            </w:r>
          </w:p>
        </w:tc>
        <w:tc>
          <w:tcPr/>
          <w:p>
            <w:pPr>
              <w:pStyle w:val="Compact"/>
            </w:pPr>
            <w:r>
              <w:t xml:space="preserve">John’s unprecedented insistence on personal eyewitness; stakes are eternal</w:t>
            </w:r>
          </w:p>
        </w:tc>
      </w:tr>
      <w:tr>
        <w:tc>
          <w:tcPr/>
          <w:p>
            <w:pPr>
              <w:pStyle w:val="Compact"/>
            </w:pPr>
            <w:r>
              <w:t xml:space="preserve">36–37</w:t>
            </w:r>
          </w:p>
        </w:tc>
        <w:tc>
          <w:tcPr/>
          <w:p>
            <w:pPr>
              <w:pStyle w:val="Compact"/>
            </w:pPr>
            <w:r>
              <w:t xml:space="preserve">Two fulfillment citations: bone-unbroken (Exodus 12:46 / Psalm 34:20) and pierced (Zechariah 12:10)</w:t>
            </w:r>
          </w:p>
        </w:tc>
        <w:tc>
          <w:tcPr/>
          <w:p>
            <w:pPr>
              <w:pStyle w:val="Compact"/>
            </w:pPr>
            <w:r>
              <w:t xml:space="preserve">The cross as Scripture’s culmination, not its interruption</w:t>
            </w:r>
          </w:p>
        </w:tc>
      </w:tr>
      <w:tr>
        <w:tc>
          <w:tcPr/>
          <w:p>
            <w:pPr>
              <w:pStyle w:val="Compact"/>
            </w:pPr>
            <w:r>
              <w:t xml:space="preserve">38</w:t>
            </w:r>
          </w:p>
        </w:tc>
        <w:tc>
          <w:tcPr/>
          <w:p>
            <w:pPr>
              <w:pStyle w:val="Compact"/>
            </w:pPr>
            <w:r>
              <w:t xml:space="preserve">Joseph of Arimathea (secret disciple) requests the body</w:t>
            </w:r>
          </w:p>
        </w:tc>
        <w:tc>
          <w:tcPr/>
          <w:p>
            <w:pPr>
              <w:pStyle w:val="Compact"/>
            </w:pPr>
            <w:r>
              <w:t xml:space="preserve">Coming out of hiding at the cross — the death of Jesus draws the hidden disciple forward</w:t>
            </w:r>
          </w:p>
        </w:tc>
      </w:tr>
      <w:tr>
        <w:tc>
          <w:tcPr/>
          <w:p>
            <w:pPr>
              <w:pStyle w:val="Compact"/>
            </w:pPr>
            <w:r>
              <w:t xml:space="preserve">39</w:t>
            </w:r>
          </w:p>
        </w:tc>
        <w:tc>
          <w:tcPr/>
          <w:p>
            <w:pPr>
              <w:pStyle w:val="Compact"/>
            </w:pPr>
            <w:r>
              <w:t xml:space="preserve">Nicodemus brings 75 pounds of myrrh and aloes</w:t>
            </w:r>
          </w:p>
        </w:tc>
        <w:tc>
          <w:tcPr/>
          <w:p>
            <w:pPr>
              <w:pStyle w:val="Compact"/>
            </w:pPr>
            <w:r>
              <w:t xml:space="preserve">Royal quantity — a king’s burial; Nicodemus who came by night now comes openly</w:t>
            </w:r>
          </w:p>
        </w:tc>
      </w:tr>
      <w:tr>
        <w:tc>
          <w:tcPr/>
          <w:p>
            <w:pPr>
              <w:pStyle w:val="Compact"/>
            </w:pPr>
            <w:r>
              <w:t xml:space="preserve">40–42</w:t>
            </w:r>
          </w:p>
        </w:tc>
        <w:tc>
          <w:tcPr/>
          <w:p>
            <w:pPr>
              <w:pStyle w:val="Compact"/>
            </w:pPr>
            <w:r>
              <w:t xml:space="preserve">Jesus is wrapped and laid in a new tomb in a garden nearby, before the Sabbath</w:t>
            </w:r>
          </w:p>
        </w:tc>
        <w:tc>
          <w:tcPr/>
          <w:p>
            <w:pPr>
              <w:pStyle w:val="Compact"/>
            </w:pPr>
            <w:r>
              <w:t xml:space="preserve">The burial as sabbath rest; garden setting anticipates new creation in John 20</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Mockery — Truth Spoken in Contempt</w:t>
            </w:r>
          </w:p>
        </w:tc>
      </w:tr>
      <w:tr>
        <w:tc>
          <w:tcPr/>
          <w:p>
            <w:pPr>
              <w:pStyle w:val="Compact"/>
            </w:pPr>
            <w:r>
              <w:t xml:space="preserve">2</w:t>
            </w:r>
          </w:p>
        </w:tc>
        <w:tc>
          <w:tcPr/>
          <w:p>
            <w:pPr>
              <w:pStyle w:val="Compact"/>
            </w:pPr>
            <w:r>
              <w:t xml:space="preserve">4–16</w:t>
            </w:r>
          </w:p>
        </w:tc>
        <w:tc>
          <w:tcPr/>
          <w:p>
            <w:pPr>
              <w:pStyle w:val="Compact"/>
            </w:pPr>
            <w:r>
              <w:t xml:space="preserve">The Trial — The World’s King Condemned by the World</w:t>
            </w:r>
          </w:p>
        </w:tc>
      </w:tr>
      <w:tr>
        <w:tc>
          <w:tcPr/>
          <w:p>
            <w:pPr>
              <w:pStyle w:val="Compact"/>
            </w:pPr>
            <w:r>
              <w:t xml:space="preserve">3</w:t>
            </w:r>
          </w:p>
        </w:tc>
        <w:tc>
          <w:tcPr/>
          <w:p>
            <w:pPr>
              <w:pStyle w:val="Compact"/>
            </w:pPr>
            <w:r>
              <w:t xml:space="preserve">17–30</w:t>
            </w:r>
          </w:p>
        </w:tc>
        <w:tc>
          <w:tcPr/>
          <w:p>
            <w:pPr>
              <w:pStyle w:val="Compact"/>
            </w:pPr>
            <w:r>
              <w:t xml:space="preserve">The Crucifixion — The King Enthroned on the Cross</w:t>
            </w:r>
          </w:p>
        </w:tc>
      </w:tr>
      <w:tr>
        <w:tc>
          <w:tcPr/>
          <w:p>
            <w:pPr>
              <w:pStyle w:val="Compact"/>
            </w:pPr>
            <w:r>
              <w:t xml:space="preserve">4</w:t>
            </w:r>
          </w:p>
        </w:tc>
        <w:tc>
          <w:tcPr/>
          <w:p>
            <w:pPr>
              <w:pStyle w:val="Compact"/>
            </w:pPr>
            <w:r>
              <w:t xml:space="preserve">31–37</w:t>
            </w:r>
          </w:p>
        </w:tc>
        <w:tc>
          <w:tcPr/>
          <w:p>
            <w:pPr>
              <w:pStyle w:val="Compact"/>
            </w:pPr>
            <w:r>
              <w:t xml:space="preserve">The Death Confirmed — The Lamb’s Bones and the Eyewitness</w:t>
            </w:r>
          </w:p>
        </w:tc>
      </w:tr>
      <w:tr>
        <w:tc>
          <w:tcPr/>
          <w:p>
            <w:pPr>
              <w:pStyle w:val="Compact"/>
            </w:pPr>
            <w:r>
              <w:t xml:space="preserve">5</w:t>
            </w:r>
          </w:p>
        </w:tc>
        <w:tc>
          <w:tcPr/>
          <w:p>
            <w:pPr>
              <w:pStyle w:val="Compact"/>
            </w:pPr>
            <w:r>
              <w:t xml:space="preserve">38–42</w:t>
            </w:r>
          </w:p>
        </w:tc>
        <w:tc>
          <w:tcPr/>
          <w:p>
            <w:pPr>
              <w:pStyle w:val="Compact"/>
            </w:pPr>
            <w:r>
              <w:t xml:space="preserve">The Burial — A Royal Interment in the Garden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King of the Jews is crucified, crowned in thorns, and enthroned on the cross in sovereign fulfillment.</w:t>
      </w:r>
    </w:p>
    <w:p>
      <w:pPr>
        <w:pStyle w:val="BodyText"/>
      </w:pPr>
      <w:r>
        <w:rPr>
          <w:b/>
          <w:bCs/>
        </w:rPr>
        <w:t xml:space="preserve">Primary Claim:</w:t>
      </w:r>
      <w:r>
        <w:t xml:space="preserve"> </w:t>
      </w:r>
      <w:r>
        <w:t xml:space="preserve">God is calling the reader to see the crucifixion of Jesus not as defeat but as the sovereign, atoning enthronement of the King — and to respond with faith rather than stumbling at the scandal of the cross.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the cross from scandal to throne</w:t>
      </w:r>
      <w:r>
        <w:t xml:space="preserve"> </w:t>
      </w:r>
      <w:r>
        <w:rPr>
          <w:i/>
          <w:iCs/>
        </w:rPr>
        <w:t xml:space="preserve">(Mind/Belief)</w:t>
      </w:r>
      <w:r>
        <w:t xml:space="preserve"> </w:t>
      </w:r>
      <w:r>
        <w:t xml:space="preserve">The passage is constructed so that the reader cannot miss the kingship language saturating the crucifixion — the crown, the purple, the inscription, the universal languages, the refusal to change the title. Many believers have absorbed a cultural sentimentality about the cross that treats it primarily as evidence of God’s love in a general, therapeutic sense. John 19 will not allow this. The cross is a throne. The death is a coronation. The preacher and teacher must confront the congregation with John’s own rhetorical insistence: what is happening here is not failure requiring divine rescue — it is sovereign, accomplished kingship. To believe in the crucified Christ is to bow to a reigning King who chose the cross as his enthronement.</w:t>
      </w:r>
    </w:p>
    <w:p>
      <w:pPr>
        <w:pStyle w:val="BodyText"/>
      </w:pPr>
      <w:r>
        <w:rPr>
          <w:b/>
          <w:bCs/>
        </w:rPr>
        <w:t xml:space="preserve">2. Recognize that your sin is the reason the cross was necessary</w:t>
      </w:r>
      <w:r>
        <w:t xml:space="preserve"> </w:t>
      </w:r>
      <w:r>
        <w:rPr>
          <w:i/>
          <w:iCs/>
        </w:rPr>
        <w:t xml:space="preserve">(Affections/Worship)</w:t>
      </w:r>
      <w:r>
        <w:t xml:space="preserve"> </w:t>
      </w:r>
      <w:r>
        <w:t xml:space="preserve">Pilate declared Jesus innocent three times and crucified him anyway. The chief priests renounced their covenant God to preserve their institution. The soldiers gambled for his clothes while he died. Joseph hid his discipleship until it was almost too late. John’s account places human failure at every level — political, religious, military, personal — around the cross. The congregation must be led not merely to observe these failures from a safe distance but to recognize that the cross was necessary because of the same human condition displayed by every character in the chapter. The appropriate response is not superiority to Pilate or the Pharisees — it is grief, gratitude, and worship:</w:t>
      </w:r>
      <w:r>
        <w:t xml:space="preserve"> </w:t>
      </w:r>
      <w:r>
        <w:rPr>
          <w:i/>
          <w:iCs/>
        </w:rPr>
        <w:t xml:space="preserve">He was pierced for my transgressions; he was crushed for my iniquities.</w:t>
      </w:r>
    </w:p>
    <w:p>
      <w:pPr>
        <w:pStyle w:val="BodyText"/>
      </w:pPr>
      <w:r>
        <w:rPr>
          <w:b/>
          <w:bCs/>
        </w:rPr>
        <w:t xml:space="preserve">3. Trust the sovereignty of God when circumstances appear out of control</w:t>
      </w:r>
      <w:r>
        <w:t xml:space="preserve"> </w:t>
      </w:r>
      <w:r>
        <w:rPr>
          <w:i/>
          <w:iCs/>
        </w:rPr>
        <w:t xml:space="preserve">(Mind/Belief)</w:t>
      </w:r>
      <w:r>
        <w:t xml:space="preserve"> </w:t>
      </w:r>
      <w:r>
        <w:t xml:space="preserve">John 19 narrates what looks like a catastrophic failure of justice. An innocent man is flogged, mocked, and executed because a governor lacked the courage to do what his own conscience told him was right. And yet every element of this apparent chaos is annotated with fulfillment language —</w:t>
      </w:r>
      <w:r>
        <w:t xml:space="preserve"> </w:t>
      </w:r>
      <w:r>
        <w:t xml:space="preserve">“this was to fulfill the Scripture”</w:t>
      </w:r>
      <w:r>
        <w:t xml:space="preserve"> </w:t>
      </w:r>
      <w:r>
        <w:t xml:space="preserve">appears repeatedly. The bones are not broken. The inscription is not changed. The lot is cast exactly as the psalm said. The blood and water flow exactly as the prophet said. God was not surprised by any of this, and not one thing happened outside his sovereign purpose. The congregation that is watching institutions fail, justice miscarry, and enemies prevail must hear John 19 as a profound theological statement: the worst day in human history was also the most precisely orchestrated day in human history. God’s purposes are not derailed by human wickedness — they are accomplished through it.</w:t>
      </w:r>
    </w:p>
    <w:p>
      <w:pPr>
        <w:pStyle w:val="BodyText"/>
      </w:pPr>
      <w:r>
        <w:rPr>
          <w:b/>
          <w:bCs/>
        </w:rPr>
        <w:t xml:space="preserve">4. Come out of hiding — the cross draws the secret disciple forward</w:t>
      </w:r>
      <w:r>
        <w:t xml:space="preserve"> </w:t>
      </w:r>
      <w:r>
        <w:rPr>
          <w:i/>
          <w:iCs/>
        </w:rPr>
        <w:t xml:space="preserve">(Will/Behavior)</w:t>
      </w:r>
      <w:r>
        <w:t xml:space="preserve"> </w:t>
      </w:r>
      <w:r>
        <w:t xml:space="preserve">Joseph of Arimathea was</w:t>
      </w:r>
      <w:r>
        <w:t xml:space="preserve"> </w:t>
      </w:r>
      <w:r>
        <w:t xml:space="preserve">“a disciple of Jesus, but secretly, for fear of the Jews”</w:t>
      </w:r>
      <w:r>
        <w:t xml:space="preserve"> </w:t>
      </w:r>
      <w:r>
        <w:t xml:space="preserve">(v. 38). Nicodemus had come to Jesus by night in John 3 and had cautiously defended him in John 7 but remained in the shadows. At the cross — the moment of apparent maximum danger — both of them step forward publicly, lavishly, irreversibly. There is no ambiguity about whose tomb Jesus lies in or whose spices perfume the burial. The death of Jesus drew out what the miracles and teaching had not fully secured. The congregation contains people who believe privately, sympathize cautiously, or protect their reputations by keeping their faith concealed. John 19 calls the secret disciple to a specific action: come forward now, publicly identify with the crucified King, and stop letting fear determine your level of commitment.</w:t>
      </w:r>
    </w:p>
    <w:p>
      <w:pPr>
        <w:pStyle w:val="BodyText"/>
      </w:pPr>
      <w:r>
        <w:rPr>
          <w:b/>
          <w:bCs/>
        </w:rPr>
        <w:t xml:space="preserve">5. Let the finished work of Christ silence the voice that says it is not enough</w:t>
      </w:r>
      <w:r>
        <w:t xml:space="preserve"> </w:t>
      </w:r>
      <w:r>
        <w:rPr>
          <w:i/>
          <w:iCs/>
        </w:rPr>
        <w:t xml:space="preserve">(Affections/Worship)</w:t>
      </w:r>
      <w:r>
        <w:t xml:space="preserve"> </w:t>
      </w:r>
      <w:r>
        <w:rPr>
          <w:i/>
          <w:iCs/>
        </w:rPr>
        <w:t xml:space="preserve">Tetelestai</w:t>
      </w:r>
      <w:r>
        <w:t xml:space="preserve"> </w:t>
      </w:r>
      <w:r>
        <w:t xml:space="preserve">—</w:t>
      </w:r>
      <w:r>
        <w:t xml:space="preserve"> </w:t>
      </w:r>
      <w:r>
        <w:t xml:space="preserve">“It is finished”</w:t>
      </w:r>
      <w:r>
        <w:t xml:space="preserve"> </w:t>
      </w:r>
      <w:r>
        <w:t xml:space="preserve">— is one of the most theologically loaded words in the New Testament. The same root word appears on paid tax receipts in the ancient world:</w:t>
      </w:r>
      <w:r>
        <w:t xml:space="preserve"> </w:t>
      </w:r>
      <w:r>
        <w:t xml:space="preserve">“paid in full.”</w:t>
      </w:r>
      <w:r>
        <w:t xml:space="preserve"> </w:t>
      </w:r>
      <w:r>
        <w:t xml:space="preserve">Jesus does not say</w:t>
      </w:r>
      <w:r>
        <w:t xml:space="preserve"> </w:t>
      </w:r>
      <w:r>
        <w:t xml:space="preserve">“I am finished”</w:t>
      </w:r>
      <w:r>
        <w:t xml:space="preserve"> </w:t>
      </w:r>
      <w:r>
        <w:t xml:space="preserve">— a statement of defeat. He says</w:t>
      </w:r>
      <w:r>
        <w:t xml:space="preserve"> </w:t>
      </w:r>
      <w:r>
        <w:t xml:space="preserve">“It is finished”</w:t>
      </w:r>
      <w:r>
        <w:t xml:space="preserve"> </w:t>
      </w:r>
      <w:r>
        <w:t xml:space="preserve">— a declaration that something has been completed. The application is not only intellectual. There is a voice in many believers — the voice of ongoing guilt, chronic shame, persistent self-condemnation — that insists the work is not sufficient, that more must be done, that God’s patience is running thin. John 19:30 is the definitive answer to that voice. The sacrifice has been made. The debt has been paid. The atonement is finished. Let that word from the cross quiet the internal accusation and redirect the affections toward gratitude and rest rather than anxious performance.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John 19 is the theological center of the Fourth Gospel and one of the most theologically concentrated chapters in all of Scripture. It reveals the triune God’s sovereign execution of the plan of redemption through the willing death of the incarnate Son. God the Father is revealed as the one who sent the Son for this precise moment — the</w:t>
      </w:r>
      <w:r>
        <w:t xml:space="preserve"> </w:t>
      </w:r>
      <w:r>
        <w:t xml:space="preserve">“hour”</w:t>
      </w:r>
      <w:r>
        <w:t xml:space="preserve"> </w:t>
      </w:r>
      <w:r>
        <w:t xml:space="preserve">anticipated throughout the Gospel (2:4; 7:30; 8:20; 12:23; 13:1). God the Son is revealed as the true King of the Jews and the King of all nations — the one whose title is proclaimed in Hebrew, Latin, and Greek, and who reigns from the cross before he reigns from the empty tomb. The doctrine of penal substitutionary atonement is embedded in the chapter’s structure: the innocent man is handed over, the guilty are released (Barabbas is implicit background to Pilate’s offer in 18:39–40), the Passover Lamb dies without broken bones, and the blood that flows from his side is the blood of the new covenant. The chapter also establishes the necessity of genuine physical death — John’s eyewitness formula in verse 35 is aimed squarely at early Docetism, insisting that the one who died was truly human, truly physical, and truly dead.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John 19 is a foundational text for the Reformed doctrine of definite atonement — not by asserting it polemically, but by displaying it narratively. The multiple fulfillment citations are not decorative; they announce that every detail of the cross was planned and purposeful. The atonement is not an offer that might be accepted or refused — it is an accomplishment. The Lamb of God does not make forgiveness possible; he takes away the sin of the world (John 1:29). The Reformed tradition also finds in John 19 a definitive refutation of the view that the cross is the defeat requiring the resurrection as rescue. The Westminster tradition’s insistence on Christ’s active and passive obedience is textually grounded here: Jesus is not passive at the cross — he lays down his life (</w:t>
      </w:r>
      <w:r>
        <w:t xml:space="preserve">“he gave up his spirit,”</w:t>
      </w:r>
      <w:r>
        <w:t xml:space="preserve"> </w:t>
      </w:r>
      <w:r>
        <w:t xml:space="preserve">v. 30), he controls the timing of his death (</w:t>
      </w:r>
      <w:r>
        <w:t xml:space="preserve">“knowing that all was now finished,”</w:t>
      </w:r>
      <w:r>
        <w:t xml:space="preserve"> </w:t>
      </w:r>
      <w:r>
        <w:t xml:space="preserve">v. 28), and he entrusts his mother and completes his earthly duties before he chooses to die. The sovereignty displayed in John 19 is not merely political irony — it is the theological declaration that the cross is God’s supreme act of redemptive sovereignty, not his supreme moment of apparent vulnerability.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crucified Jesus of John 19 is not a victim awaiting vindication — he is the enthroned King accomplishing the finished work of redemption in the hour of his glorification. Every element of mockery tells the truth about who he is; every fulfillment citation announces that none of this was out of God’s hands; every drop of blood confirms that the debt has been paid in full. Stop reading the cross as the low point of the story. It</w:t>
      </w:r>
      <w:r>
        <w:t xml:space="preserve"> </w:t>
      </w:r>
      <w:r>
        <w:rPr>
          <w:i/>
          <w:iCs/>
        </w:rPr>
        <w:t xml:space="preserve">is</w:t>
      </w:r>
      <w:r>
        <w:t xml:space="preserve"> </w:t>
      </w:r>
      <w:r>
        <w:t xml:space="preserve">the story — and it is finished.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John 19 as merely historical narration rather than theological proclamation.</w:t>
      </w:r>
      <w:r>
        <w:t xml:space="preserve"> </w:t>
      </w:r>
      <w:r>
        <w:t xml:space="preserve">John is not simply telling us what happened; he is building a case for who Jesus is and what his death accomplishes. Exposition that moves through the chapter verse by verse without attending to John’s theological architecture — the kingship irony, the fulfillment citations, the eyewitness testimony, the Passover resonance — will produce competent narration and weak preaching. The preacher must ask at every point:</w:t>
      </w:r>
      <w:r>
        <w:t xml:space="preserve"> </w:t>
      </w:r>
      <w:r>
        <w:rPr>
          <w:i/>
          <w:iCs/>
        </w:rPr>
        <w:t xml:space="preserve">Why does John tell it this way?</w:t>
      </w:r>
      <w:r>
        <w:t xml:space="preserve"> </w:t>
      </w:r>
      <w:r>
        <w:t xml:space="preserve">The answer will consistently drive toward the Primary Claim.</w:t>
      </w:r>
    </w:p>
    <w:p>
      <w:pPr>
        <w:numPr>
          <w:ilvl w:val="0"/>
          <w:numId w:val="1002"/>
        </w:numPr>
      </w:pPr>
      <w:r>
        <w:rPr>
          <w:b/>
          <w:bCs/>
        </w:rPr>
        <w:t xml:space="preserve">Preaching the cross primarily as an emotional appeal rather than a theological claim.</w:t>
      </w:r>
      <w:r>
        <w:t xml:space="preserve"> </w:t>
      </w:r>
      <w:r>
        <w:t xml:space="preserve">The suffering of Jesus in John 19 is real and should not be minimized. But John’s telling is notably restrained compared to, for example, Mel Gibson’s</w:t>
      </w:r>
      <w:r>
        <w:t xml:space="preserve"> </w:t>
      </w:r>
      <w:r>
        <w:rPr>
          <w:i/>
          <w:iCs/>
        </w:rPr>
        <w:t xml:space="preserve">The Passion of the Christ</w:t>
      </w:r>
      <w:r>
        <w:t xml:space="preserve">. John does not linger on the physical horror — he lingers on the kingship, the fulfillment, the eyewitness, the completion. Sermons that lead primarily with emotional appeals to the suffering (</w:t>
      </w:r>
      <w:r>
        <w:t xml:space="preserve">“Look how much he suffered for you!”</w:t>
      </w:r>
      <w:r>
        <w:t xml:space="preserve">) without landing on what the suffering accomplished and who was accomplishing it will produce sentiment without transformation.</w:t>
      </w:r>
    </w:p>
    <w:p>
      <w:pPr>
        <w:numPr>
          <w:ilvl w:val="0"/>
          <w:numId w:val="1002"/>
        </w:numPr>
      </w:pPr>
      <w:r>
        <w:rPr>
          <w:b/>
          <w:bCs/>
        </w:rPr>
        <w:t xml:space="preserve">Assigning unique collective guilt to Jewish people for the crucifixion.</w:t>
      </w:r>
      <w:r>
        <w:t xml:space="preserve"> </w:t>
      </w:r>
      <w:r>
        <w:t xml:space="preserve">This is both exegetically wrong and historically catastrophic. John’s references to</w:t>
      </w:r>
      <w:r>
        <w:t xml:space="preserve"> </w:t>
      </w:r>
      <w:r>
        <w:t xml:space="preserve">“the Jews”</w:t>
      </w:r>
      <w:r>
        <w:t xml:space="preserve"> </w:t>
      </w:r>
      <w:r>
        <w:t xml:space="preserve">in the passion narrative refer to specific religious leaders, not to the Jewish people as an ethnic group. The text itself distributes responsibility widely — Pilate, the soldiers, the religious leaders, and implicitly all of humanity for whose sins Christ died. Any preaching of John 19 that singles out Jewish people as specially culpable is a misreading of the text and a betrayal of the gospel.</w:t>
      </w:r>
    </w:p>
    <w:p>
      <w:pPr>
        <w:numPr>
          <w:ilvl w:val="0"/>
          <w:numId w:val="1002"/>
        </w:numPr>
      </w:pPr>
      <w:r>
        <w:rPr>
          <w:b/>
          <w:bCs/>
        </w:rPr>
        <w:t xml:space="preserve">Treating</w:t>
      </w:r>
      <w:r>
        <w:rPr>
          <w:b/>
          <w:bCs/>
        </w:rPr>
        <w:t xml:space="preserve"> </w:t>
      </w:r>
      <w:r>
        <w:rPr>
          <w:b/>
          <w:bCs/>
        </w:rPr>
        <w:t xml:space="preserve">“It is finished”</w:t>
      </w:r>
      <w:r>
        <w:rPr>
          <w:b/>
          <w:bCs/>
        </w:rPr>
        <w:t xml:space="preserve"> </w:t>
      </w:r>
      <w:r>
        <w:rPr>
          <w:b/>
          <w:bCs/>
        </w:rPr>
        <w:t xml:space="preserve">(v. 30) as merely a statement that Jesus’s life was ending.</w:t>
      </w:r>
      <w:r>
        <w:t xml:space="preserve"> </w:t>
      </w:r>
      <w:r>
        <w:rPr>
          <w:i/>
          <w:iCs/>
        </w:rPr>
        <w:t xml:space="preserve">Tetelestai</w:t>
      </w:r>
      <w:r>
        <w:t xml:space="preserve"> </w:t>
      </w:r>
      <w:r>
        <w:t xml:space="preserve">is one of the most theologically loaded words in the New Testament. Preachers who glide past it or treat it as a lament of death miss the entire Johannine point. This word announces completion, accomplishment, and payment. It must be unpacked — the congregation needs to hear what is finished: the sacrifice, the atonement, the legal debt, the old covenant anticipation. Failure to do this leaves the congregation with a moving story about a death but without the gospel.</w:t>
      </w:r>
    </w:p>
    <w:p>
      <w:pPr>
        <w:numPr>
          <w:ilvl w:val="0"/>
          <w:numId w:val="1002"/>
        </w:numPr>
      </w:pPr>
      <w:r>
        <w:rPr>
          <w:b/>
          <w:bCs/>
        </w:rPr>
        <w:t xml:space="preserve">Underreading the burial account (vv. 38–42) as anticlimactic historical epilogue.</w:t>
      </w:r>
      <w:r>
        <w:t xml:space="preserve"> </w:t>
      </w:r>
      <w:r>
        <w:t xml:space="preserve">The burial is doing significant work in John 19. Joseph and Nicodemus are not incidental — they are the secret disciples who come forward at the cross. The royal quantity of spices announces a king’s burial. The garden setting anticipates the new creation of John 20. The new, unused tomb fulfills prophetic expectation (Isaiah 53:9). Preachers who run out of energy by the time they reach the burial and treat it as a landing strip for the chapter will miss significant theological resonance.</w:t>
      </w:r>
    </w:p>
    <w:p>
      <w:pPr>
        <w:numPr>
          <w:ilvl w:val="0"/>
          <w:numId w:val="1002"/>
        </w:numPr>
      </w:pPr>
      <w:r>
        <w:rPr>
          <w:b/>
          <w:bCs/>
        </w:rPr>
        <w:t xml:space="preserve">Failing to preach the resurrection in connection with John 19, and failing to preach the cross in connection with John 20.</w:t>
      </w:r>
      <w:r>
        <w:t xml:space="preserve"> </w:t>
      </w:r>
      <w:r>
        <w:t xml:space="preserve">John’s Gospel presents the cross and resurrection as a unified event of glorification. Sermons on John 19 that conclude without any orientation toward the resurrection may inadvertently leave the congregation at the grave. Similarly, Easter sermons drawn from John 20 that do not anchor the resurrection in the accomplished work of John 19 will produce triumph without atoning foundation. The preacher should make clear in John 19 that the cross is not the whole story — it is the decisive act of a story whose final word is life.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2026-07-14T21:07:36Z</dcterms:created>
  <dcterms:modified xsi:type="dcterms:W3CDTF">2026-07-14T21:07:36Z</dcterms:modified>
</cp:coreProperties>
</file>

<file path=docProps/custom.xml><?xml version="1.0" encoding="utf-8"?>
<Properties xmlns="http://schemas.openxmlformats.org/officeDocument/2006/custom-properties" xmlns:vt="http://schemas.openxmlformats.org/officeDocument/2006/docPropsVTypes"/>
</file>